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>The Crucible Act 4 Vocabulary Exercise.</w:t>
      </w: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 xml:space="preserve">Denotation 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is the dictionary definition of a word. </w:t>
      </w: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 xml:space="preserve">Connotation 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is the feeling behind the word. For example, there is a different connotation for each of the following words: 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slim 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and 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emaciated. 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Although they both have the same technical definition, there is a different connotation associated with each. The word 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slim 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has a more positive connotation: in other words, we would probably assume that someone who is slim is in shape and healthy. The word 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emaciated </w:t>
      </w:r>
      <w:r>
        <w:rPr>
          <w:rFonts w:ascii="BookAntiqua-Bold" w:hAnsi="BookAntiqua-Bold" w:cs="BookAntiqua-Bold"/>
          <w:sz w:val="22"/>
          <w:szCs w:val="22"/>
          <w:lang w:eastAsia="ja-JP"/>
        </w:rPr>
        <w:t>has a negative connotation: it gives the impression that the person is unhealthy, withered, or weak.</w:t>
      </w: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Directions: One the first line, write the denotation of the given vocabulary word from Act Four. On the second line,</w:t>
      </w: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write the word which has the most </w:t>
      </w:r>
      <w:r>
        <w:rPr>
          <w:rFonts w:ascii="BookAntiqua-Bold" w:hAnsi="BookAntiqua-Bold" w:cs="BookAntiqua-Bold"/>
          <w:b/>
          <w:bCs/>
          <w:i/>
          <w:iCs/>
          <w:sz w:val="22"/>
          <w:szCs w:val="22"/>
          <w:lang w:eastAsia="ja-JP"/>
        </w:rPr>
        <w:t xml:space="preserve">negative 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connotation of each of the underlined words. Finally, explain why this</w:t>
      </w: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particular word has the most negative connotation—in other words, what images come to mind when hearing this</w:t>
      </w: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word? An example has been done for you.</w:t>
      </w: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>Example: agape</w:t>
      </w: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i/>
          <w:sz w:val="22"/>
          <w:szCs w:val="22"/>
          <w:lang w:eastAsia="ja-JP"/>
        </w:rPr>
        <w:t>Denotation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: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to stand in awe or amazement of</w:t>
      </w: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Word with most negative connotation: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b. flabbergasted</w:t>
      </w:r>
    </w:p>
    <w:p w:rsidR="001448B0" w:rsidRDefault="001448B0" w:rsidP="001448B0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Image: I see a boy standing with his mouth wide open, cartoon-like with his chin dropping to the floor.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We were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astonished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at the amount of homework our teacher gave us during Spring Break.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We were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flabbergasted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at the amount of homework our teacher gave us during Spring Break.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We were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agape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at the amount of homework our teacher gave us during Spring Break.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We were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surprised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at the amount of homework our teacher gave us during Spring Break.</w:t>
      </w: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>1. beguile</w:t>
      </w: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Denotation: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Word with most negative connotation: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Image: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4"/>
        </w:numPr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The crafty magician tried to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beguile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the audience with his set of tricks.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4"/>
        </w:numPr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The crafty magician tried to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deceive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the audience with his set of tricks.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4"/>
        </w:numPr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The crafty magician tried to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charm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the audience with his set of tricks.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4"/>
        </w:numPr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The crafty magician tried to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divert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the audience with his set of tricks.</w:t>
      </w: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>2. cleave</w:t>
      </w: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Denotation: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Word with most negative connotation: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Image: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2"/>
        </w:numPr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Lydia made a scrapbook in order to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embrace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her fondest memories of high school.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2"/>
        </w:numPr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Lydia made a scrapbook in order to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cling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to her fondest memories of high school.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2"/>
        </w:numPr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Lydia made a scrapbook in order to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cleave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to her fondest memories of high school.</w:t>
      </w:r>
    </w:p>
    <w:p w:rsidR="001448B0" w:rsidRDefault="001448B0" w:rsidP="001448B0">
      <w:pPr>
        <w:pStyle w:val="ListParagraph"/>
        <w:widowControl w:val="0"/>
        <w:numPr>
          <w:ilvl w:val="0"/>
          <w:numId w:val="2"/>
        </w:numPr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Lydia made a scrapbook in order to </w:t>
      </w:r>
      <w:bookmarkStart w:id="0" w:name="_GoBack"/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adhere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bookmarkEnd w:id="0"/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to her fondest memories of high school.</w:t>
      </w:r>
    </w:p>
    <w:p w:rsidR="001448B0" w:rsidRPr="001448B0" w:rsidRDefault="001448B0" w:rsidP="001448B0">
      <w:pPr>
        <w:pStyle w:val="ListParagraph"/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448B0" w:rsidRDefault="001448B0" w:rsidP="001448B0">
      <w:pPr>
        <w:widowControl w:val="0"/>
        <w:tabs>
          <w:tab w:val="left" w:leader="underscore" w:pos="1062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>3. disputation</w:t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Denotation: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Word with most negative connotation: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BB6D91" w:rsidRDefault="001448B0" w:rsidP="001448B0">
      <w:pPr>
        <w:tabs>
          <w:tab w:val="left" w:leader="underscore" w:pos="10440"/>
        </w:tabs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Image: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8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 w:rsidRPr="001448B0">
        <w:rPr>
          <w:rFonts w:ascii="BookAntiqua" w:hAnsi="BookAntiqua" w:cs="BookAntiqua"/>
          <w:sz w:val="22"/>
          <w:szCs w:val="22"/>
          <w:lang w:eastAsia="ja-JP"/>
        </w:rPr>
        <w:t xml:space="preserve">The boys got into a </w:t>
      </w:r>
      <w:r w:rsidRPr="001448B0">
        <w:rPr>
          <w:rFonts w:ascii="BookAntiqua" w:hAnsi="BookAntiqua" w:cs="BookAntiqua"/>
          <w:sz w:val="22"/>
          <w:szCs w:val="22"/>
          <w:u w:val="single"/>
          <w:lang w:eastAsia="ja-JP"/>
        </w:rPr>
        <w:t>debate</w:t>
      </w:r>
      <w:r w:rsidRPr="001448B0">
        <w:rPr>
          <w:rFonts w:ascii="BookAntiqua" w:hAnsi="BookAntiqua" w:cs="BookAntiqua"/>
          <w:sz w:val="22"/>
          <w:szCs w:val="22"/>
          <w:lang w:eastAsia="ja-JP"/>
        </w:rPr>
        <w:t xml:space="preserve"> in the locker room after the football game.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8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 w:rsidRPr="001448B0">
        <w:rPr>
          <w:rFonts w:ascii="BookAntiqua" w:hAnsi="BookAntiqua" w:cs="BookAntiqua"/>
          <w:sz w:val="22"/>
          <w:szCs w:val="22"/>
          <w:lang w:eastAsia="ja-JP"/>
        </w:rPr>
        <w:t xml:space="preserve">The boys got into a </w:t>
      </w:r>
      <w:r w:rsidRPr="001448B0">
        <w:rPr>
          <w:rFonts w:ascii="BookAntiqua" w:hAnsi="BookAntiqua" w:cs="BookAntiqua"/>
          <w:sz w:val="22"/>
          <w:szCs w:val="22"/>
          <w:u w:val="single"/>
          <w:lang w:eastAsia="ja-JP"/>
        </w:rPr>
        <w:t>spat</w:t>
      </w:r>
      <w:r w:rsidRPr="001448B0">
        <w:rPr>
          <w:rFonts w:ascii="BookAntiqua" w:hAnsi="BookAntiqua" w:cs="BookAntiqua"/>
          <w:sz w:val="22"/>
          <w:szCs w:val="22"/>
          <w:lang w:eastAsia="ja-JP"/>
        </w:rPr>
        <w:t xml:space="preserve"> in the locker room after the football game.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8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 w:rsidRPr="001448B0">
        <w:rPr>
          <w:rFonts w:ascii="BookAntiqua" w:hAnsi="BookAntiqua" w:cs="BookAntiqua"/>
          <w:sz w:val="22"/>
          <w:szCs w:val="22"/>
          <w:lang w:eastAsia="ja-JP"/>
        </w:rPr>
        <w:t xml:space="preserve">The boys got into a </w:t>
      </w:r>
      <w:r w:rsidRPr="001448B0">
        <w:rPr>
          <w:rFonts w:ascii="BookAntiqua" w:hAnsi="BookAntiqua" w:cs="BookAntiqua"/>
          <w:sz w:val="22"/>
          <w:szCs w:val="22"/>
          <w:u w:val="single"/>
          <w:lang w:eastAsia="ja-JP"/>
        </w:rPr>
        <w:t>brawl</w:t>
      </w:r>
      <w:r w:rsidRPr="001448B0">
        <w:rPr>
          <w:rFonts w:ascii="BookAntiqua" w:hAnsi="BookAntiqua" w:cs="BookAntiqua"/>
          <w:sz w:val="22"/>
          <w:szCs w:val="22"/>
          <w:lang w:eastAsia="ja-JP"/>
        </w:rPr>
        <w:t xml:space="preserve"> in the locker room after the football game.</w:t>
      </w:r>
    </w:p>
    <w:p w:rsidR="001448B0" w:rsidRPr="001448B0" w:rsidRDefault="001448B0" w:rsidP="001448B0">
      <w:pPr>
        <w:pStyle w:val="ListParagraph"/>
        <w:numPr>
          <w:ilvl w:val="0"/>
          <w:numId w:val="8"/>
        </w:numPr>
        <w:tabs>
          <w:tab w:val="left" w:leader="underscore" w:pos="10440"/>
        </w:tabs>
      </w:pPr>
      <w:r w:rsidRPr="001448B0">
        <w:rPr>
          <w:rFonts w:ascii="BookAntiqua" w:hAnsi="BookAntiqua" w:cs="BookAntiqua"/>
          <w:sz w:val="22"/>
          <w:szCs w:val="22"/>
          <w:lang w:eastAsia="ja-JP"/>
        </w:rPr>
        <w:t xml:space="preserve">The boys got into a </w:t>
      </w:r>
      <w:r w:rsidRPr="001448B0">
        <w:rPr>
          <w:rFonts w:ascii="BookAntiqua" w:hAnsi="BookAntiqua" w:cs="BookAntiqua"/>
          <w:sz w:val="22"/>
          <w:szCs w:val="22"/>
          <w:u w:val="single"/>
          <w:lang w:eastAsia="ja-JP"/>
        </w:rPr>
        <w:t>disputation</w:t>
      </w:r>
      <w:r w:rsidRPr="001448B0">
        <w:rPr>
          <w:rFonts w:ascii="BookAntiqua" w:hAnsi="BookAntiqua" w:cs="BookAntiqua"/>
          <w:sz w:val="22"/>
          <w:szCs w:val="22"/>
          <w:lang w:eastAsia="ja-JP"/>
        </w:rPr>
        <w:t xml:space="preserve"> in the locker room after the football game.</w:t>
      </w:r>
    </w:p>
    <w:p w:rsidR="001448B0" w:rsidRDefault="001448B0" w:rsidP="001448B0">
      <w:pPr>
        <w:tabs>
          <w:tab w:val="left" w:leader="underscore" w:pos="10440"/>
        </w:tabs>
      </w:pP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br w:type="page"/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lastRenderedPageBreak/>
        <w:t>4. excommunication</w:t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Denotation: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Word with most negative connotation: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Image: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0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In response to their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exclusion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, many members decided to form their own branch of the church.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0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In response to their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ban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, many members decided to form their own branch of the church.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0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In response to their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excommunication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, many members decided to form their own branch of the church.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0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In response to their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censure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, many members decided to form their own branch of the church.</w:t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>5. gaunt</w:t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Denotation: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Word with most negative connotation: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Image: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2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After several years battling cancer, Lacy’s aunt looked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gaunt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2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After several years battling cancer, Lacy’s aunt looked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thin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2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After several years battling cancer, Lacy’s aunt looked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lean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2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After several years battling cancer, Lacy’s aunt looked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slender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.</w:t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>6. indictment</w:t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Denotation:</w:t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Word with most negative connotation: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Image: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4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Many accused witches were assumed guilty even before their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arraignment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4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Many accused witches were assumed guilty even before their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indictment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4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Many accused witches were assumed guilty even before their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announcement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4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Many accused witches were assumed guilty even before their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accusation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>.</w:t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>7. reprieve</w:t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Denotation: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Word with most negative connotation:</w:t>
      </w:r>
      <w:r>
        <w:rPr>
          <w:rFonts w:ascii="BookAntiqua-Bold" w:hAnsi="BookAntiqua-Bold" w:cs="BookAntiqua-Bold"/>
          <w:sz w:val="22"/>
          <w:szCs w:val="22"/>
          <w:lang w:eastAsia="ja-JP"/>
        </w:rPr>
        <w:tab/>
      </w:r>
    </w:p>
    <w:p w:rsidR="001448B0" w:rsidRDefault="001448B0" w:rsidP="001448B0">
      <w:pPr>
        <w:widowControl w:val="0"/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Image: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6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Pregnant women convicted of witchcraft were given a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respite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until their child was born.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6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Pregnant women convicted of witchcraft were given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amnesty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until their child was born.</w:t>
      </w:r>
    </w:p>
    <w:p w:rsidR="001448B0" w:rsidRPr="001448B0" w:rsidRDefault="001448B0" w:rsidP="001448B0">
      <w:pPr>
        <w:pStyle w:val="ListParagraph"/>
        <w:widowControl w:val="0"/>
        <w:numPr>
          <w:ilvl w:val="0"/>
          <w:numId w:val="16"/>
        </w:numPr>
        <w:tabs>
          <w:tab w:val="left" w:leader="underscore" w:pos="10440"/>
        </w:tabs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Pregnant women convicted of witchcraft were given a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reprieve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until their child was born.</w:t>
      </w:r>
    </w:p>
    <w:p w:rsidR="001448B0" w:rsidRDefault="001448B0" w:rsidP="001448B0">
      <w:pPr>
        <w:pStyle w:val="ListParagraph"/>
        <w:numPr>
          <w:ilvl w:val="0"/>
          <w:numId w:val="16"/>
        </w:numPr>
        <w:tabs>
          <w:tab w:val="left" w:leader="underscore" w:pos="10440"/>
        </w:tabs>
      </w:pP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Pregnant women convicted of witchcraft were given </w:t>
      </w:r>
      <w:r w:rsidRPr="001448B0">
        <w:rPr>
          <w:rFonts w:ascii="BookAntiqua-Bold" w:hAnsi="BookAntiqua-Bold" w:cs="BookAntiqua-Bold"/>
          <w:sz w:val="22"/>
          <w:szCs w:val="22"/>
          <w:u w:val="single"/>
          <w:lang w:eastAsia="ja-JP"/>
        </w:rPr>
        <w:t>pity</w:t>
      </w:r>
      <w:r w:rsidRPr="001448B0">
        <w:rPr>
          <w:rFonts w:ascii="BookAntiqua-Bold" w:hAnsi="BookAntiqua-Bold" w:cs="BookAntiqua-Bold"/>
          <w:sz w:val="22"/>
          <w:szCs w:val="22"/>
          <w:lang w:eastAsia="ja-JP"/>
        </w:rPr>
        <w:t xml:space="preserve"> until their child was born.</w:t>
      </w:r>
    </w:p>
    <w:sectPr w:rsidR="001448B0" w:rsidSect="001448B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Antiqua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2FD"/>
    <w:multiLevelType w:val="hybridMultilevel"/>
    <w:tmpl w:val="6E2289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674"/>
    <w:multiLevelType w:val="hybridMultilevel"/>
    <w:tmpl w:val="AB7EB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06AA"/>
    <w:multiLevelType w:val="hybridMultilevel"/>
    <w:tmpl w:val="9C70E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656B"/>
    <w:multiLevelType w:val="hybridMultilevel"/>
    <w:tmpl w:val="E8B85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831FE"/>
    <w:multiLevelType w:val="hybridMultilevel"/>
    <w:tmpl w:val="30F69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3372"/>
    <w:multiLevelType w:val="hybridMultilevel"/>
    <w:tmpl w:val="B510A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26D2B"/>
    <w:multiLevelType w:val="hybridMultilevel"/>
    <w:tmpl w:val="D1181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8F2"/>
    <w:multiLevelType w:val="hybridMultilevel"/>
    <w:tmpl w:val="05CEF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1590"/>
    <w:multiLevelType w:val="hybridMultilevel"/>
    <w:tmpl w:val="C58AB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E0A"/>
    <w:multiLevelType w:val="hybridMultilevel"/>
    <w:tmpl w:val="AF48D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D752D"/>
    <w:multiLevelType w:val="hybridMultilevel"/>
    <w:tmpl w:val="1584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E5DD9"/>
    <w:multiLevelType w:val="hybridMultilevel"/>
    <w:tmpl w:val="2D6CF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A6556"/>
    <w:multiLevelType w:val="hybridMultilevel"/>
    <w:tmpl w:val="759C3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D158A"/>
    <w:multiLevelType w:val="hybridMultilevel"/>
    <w:tmpl w:val="221AA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E20B4"/>
    <w:multiLevelType w:val="hybridMultilevel"/>
    <w:tmpl w:val="1314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C6B53"/>
    <w:multiLevelType w:val="hybridMultilevel"/>
    <w:tmpl w:val="15CEC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1448B0"/>
    <w:rsid w:val="001448B0"/>
    <w:rsid w:val="00281531"/>
    <w:rsid w:val="005F08BF"/>
    <w:rsid w:val="00BB6D91"/>
    <w:rsid w:val="00C62282"/>
    <w:rsid w:val="00E9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3491</Characters>
  <Application>Microsoft Office Word</Application>
  <DocSecurity>0</DocSecurity>
  <Lines>29</Lines>
  <Paragraphs>8</Paragraphs>
  <ScaleCrop>false</ScaleCrop>
  <Company>Kenowa Hills High School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Stitt</dc:creator>
  <cp:lastModifiedBy>mstitt</cp:lastModifiedBy>
  <cp:revision>2</cp:revision>
  <dcterms:created xsi:type="dcterms:W3CDTF">2013-05-20T11:13:00Z</dcterms:created>
  <dcterms:modified xsi:type="dcterms:W3CDTF">2013-05-20T11:13:00Z</dcterms:modified>
</cp:coreProperties>
</file>